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5"/>
        <w:shd w:val="clear" w:color="auto" w:fill="FFFFFF"/>
        <w:spacing w:lineRule="auto" w:line="360"/>
        <w:ind w:firstLine="567"/>
        <w:jc w:val="both"/>
        <w:rPr/>
      </w:pPr>
      <w:r>
        <w:rPr>
          <w:color w:val="000000"/>
        </w:rPr>
        <w:t>ПРИЛОЖЕНИЕ 3</w:t>
      </w:r>
    </w:p>
    <w:p>
      <w:pPr>
        <w:pStyle w:val="Style15"/>
        <w:shd w:val="clear" w:color="auto" w:fill="FFFFFF"/>
        <w:spacing w:lineRule="auto" w:line="360"/>
        <w:ind w:firstLine="567"/>
        <w:jc w:val="both"/>
        <w:rPr>
          <w:color w:val="000000"/>
        </w:rPr>
      </w:pPr>
      <w:r>
        <w:rPr>
          <w:color w:val="000000"/>
        </w:rPr>
      </w:r>
    </w:p>
    <w:p>
      <w:pPr>
        <w:pStyle w:val="Style15"/>
        <w:shd w:val="clear" w:color="auto" w:fill="FFFFFF"/>
        <w:spacing w:lineRule="auto" w:line="360"/>
        <w:ind w:firstLine="567"/>
        <w:jc w:val="both"/>
        <w:rPr/>
      </w:pPr>
      <w:r>
        <w:rPr>
          <w:b/>
          <w:bCs/>
          <w:color w:val="000000"/>
        </w:rPr>
        <w:t>ТК РФ Статья 214. Обязанности работодателя в области охраны труда</w:t>
      </w:r>
    </w:p>
    <w:p>
      <w:pPr>
        <w:pStyle w:val="Style15"/>
        <w:shd w:val="clear" w:color="auto" w:fill="FFFFFF"/>
        <w:spacing w:lineRule="auto" w:line="360"/>
        <w:ind w:firstLine="567"/>
        <w:jc w:val="both"/>
        <w:rPr/>
      </w:pPr>
      <w:r>
        <w:rPr>
          <w:color w:val="000000"/>
        </w:rPr>
        <w:t>Обязанности по обеспечению безопасных условий и охраны труда возлагаются на работодателя.</w:t>
      </w:r>
    </w:p>
    <w:p>
      <w:pPr>
        <w:pStyle w:val="Style15"/>
        <w:shd w:val="clear" w:color="auto" w:fill="FFFFFF"/>
        <w:spacing w:lineRule="auto" w:line="360"/>
        <w:ind w:firstLine="567"/>
        <w:jc w:val="both"/>
        <w:rPr/>
      </w:pPr>
      <w:r>
        <w:rPr>
          <w:color w:val="000000"/>
        </w:rPr>
        <w:t>Работодатель обязан создать безопасные условия труда исходя из комплексной оценки технического и организационного уровня рабочего места, а также исходя из оценки факторов производственной среды и трудового процесса, которые могут привести к нанесению вреда здоровью работников.</w:t>
      </w:r>
    </w:p>
    <w:p>
      <w:pPr>
        <w:pStyle w:val="Style15"/>
        <w:shd w:val="clear" w:color="auto" w:fill="FFFFFF"/>
        <w:spacing w:lineRule="auto" w:line="360"/>
        <w:ind w:firstLine="567"/>
        <w:jc w:val="both"/>
        <w:rPr/>
      </w:pPr>
      <w:r>
        <w:rPr>
          <w:color w:val="000000"/>
        </w:rPr>
        <w:t>Работодатель обязан обеспечить:</w:t>
      </w:r>
    </w:p>
    <w:p>
      <w:pPr>
        <w:pStyle w:val="Style15"/>
        <w:numPr>
          <w:ilvl w:val="0"/>
          <w:numId w:val="1"/>
        </w:numPr>
        <w:shd w:val="clear" w:color="auto" w:fill="FFFFFF"/>
        <w:spacing w:lineRule="auto" w:line="360"/>
        <w:ind w:left="0" w:firstLine="567"/>
        <w:jc w:val="both"/>
        <w:rPr/>
      </w:pPr>
      <w:r>
        <w:rPr>
          <w:color w:val="000000"/>
        </w:rPr>
        <w:t>безопасность работников при эксплуатации зданий, сооружений, оборудования, осуществлении технологических процессов, а также эксплуатации применяемых в производстве инструментов, сырья и материалов;</w:t>
      </w:r>
    </w:p>
    <w:p>
      <w:pPr>
        <w:pStyle w:val="Style15"/>
        <w:numPr>
          <w:ilvl w:val="0"/>
          <w:numId w:val="1"/>
        </w:numPr>
        <w:shd w:val="clear" w:color="auto" w:fill="FFFFFF"/>
        <w:spacing w:lineRule="auto" w:line="360"/>
        <w:ind w:left="0" w:firstLine="567"/>
        <w:jc w:val="both"/>
        <w:rPr/>
      </w:pPr>
      <w:r>
        <w:rPr>
          <w:color w:val="000000"/>
        </w:rPr>
        <w:t>создание и функционирование системы управления охраной труда;</w:t>
      </w:r>
    </w:p>
    <w:p>
      <w:pPr>
        <w:pStyle w:val="Style15"/>
        <w:numPr>
          <w:ilvl w:val="0"/>
          <w:numId w:val="1"/>
        </w:numPr>
        <w:shd w:val="clear" w:color="auto" w:fill="FFFFFF"/>
        <w:spacing w:lineRule="auto" w:line="360"/>
        <w:ind w:left="0" w:firstLine="567"/>
        <w:jc w:val="both"/>
        <w:rPr/>
      </w:pPr>
      <w:r>
        <w:rPr>
          <w:color w:val="000000"/>
        </w:rPr>
        <w:t>соответствие каждого рабочего места государственным нормативным требованиям охраны труда;</w:t>
      </w:r>
    </w:p>
    <w:p>
      <w:pPr>
        <w:pStyle w:val="Style15"/>
        <w:numPr>
          <w:ilvl w:val="0"/>
          <w:numId w:val="1"/>
        </w:numPr>
        <w:shd w:val="clear" w:color="auto" w:fill="FFFFFF"/>
        <w:spacing w:lineRule="auto" w:line="360"/>
        <w:ind w:left="0" w:firstLine="567"/>
        <w:jc w:val="both"/>
        <w:rPr/>
      </w:pPr>
      <w:r>
        <w:rPr>
          <w:color w:val="000000"/>
        </w:rPr>
        <w:t>систематическое выявление опасностей и профессиональных рисков, их регулярный анализ и оценку;</w:t>
      </w:r>
    </w:p>
    <w:p>
      <w:pPr>
        <w:pStyle w:val="Style15"/>
        <w:numPr>
          <w:ilvl w:val="0"/>
          <w:numId w:val="1"/>
        </w:numPr>
        <w:shd w:val="clear" w:color="auto" w:fill="FFFFFF"/>
        <w:spacing w:lineRule="auto" w:line="360"/>
        <w:ind w:left="0" w:firstLine="567"/>
        <w:jc w:val="both"/>
        <w:rPr/>
      </w:pPr>
      <w:r>
        <w:rPr>
          <w:color w:val="000000"/>
        </w:rPr>
        <w:t>реализацию мероприятий по улучшению условий и охраны труда;</w:t>
      </w:r>
    </w:p>
    <w:p>
      <w:pPr>
        <w:pStyle w:val="Style15"/>
        <w:numPr>
          <w:ilvl w:val="0"/>
          <w:numId w:val="1"/>
        </w:numPr>
        <w:shd w:val="clear" w:color="auto" w:fill="FFFFFF"/>
        <w:spacing w:lineRule="auto" w:line="360"/>
        <w:ind w:left="0" w:firstLine="567"/>
        <w:jc w:val="both"/>
        <w:rPr/>
      </w:pPr>
      <w:r>
        <w:rPr>
          <w:color w:val="000000"/>
        </w:rPr>
        <w:t>разработку мер, направленных на обеспечение безопасных условий и охраны труда, оценку уровня профессиональных рисков перед вводом в эксплуатацию производственных объектов, вновь организованных рабочих мест;</w:t>
      </w:r>
    </w:p>
    <w:p>
      <w:pPr>
        <w:pStyle w:val="Style15"/>
        <w:numPr>
          <w:ilvl w:val="0"/>
          <w:numId w:val="1"/>
        </w:numPr>
        <w:shd w:val="clear" w:color="auto" w:fill="FFFFFF"/>
        <w:spacing w:lineRule="auto" w:line="360"/>
        <w:ind w:left="0" w:firstLine="567"/>
        <w:jc w:val="both"/>
        <w:rPr/>
      </w:pPr>
      <w:r>
        <w:rPr>
          <w:color w:val="000000"/>
        </w:rPr>
        <w:t>режим труда и отдыха работников в соответствии с трудовым законодательством и иными нормативными правовыми актами, содержащими нормы трудового права;</w:t>
      </w:r>
    </w:p>
    <w:p>
      <w:pPr>
        <w:pStyle w:val="Style15"/>
        <w:numPr>
          <w:ilvl w:val="0"/>
          <w:numId w:val="1"/>
        </w:numPr>
        <w:shd w:val="clear" w:color="auto" w:fill="FFFFFF"/>
        <w:spacing w:lineRule="auto" w:line="360"/>
        <w:ind w:left="0" w:firstLine="567"/>
        <w:jc w:val="both"/>
        <w:rPr/>
      </w:pPr>
      <w:r>
        <w:rPr>
          <w:color w:val="000000"/>
        </w:rPr>
        <w:t>приобретение за счет собственных средств и выдачу средств индивидуальной защиты и смывающих средств, прошедших подтверждение соответствия в установленном законодательством Российской Федерации о техническом регулировании порядке, в соответствии с требованиями охраны труда и установленными нормами работникам,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загрязнением;</w:t>
      </w:r>
    </w:p>
    <w:p>
      <w:pPr>
        <w:pStyle w:val="Style15"/>
        <w:numPr>
          <w:ilvl w:val="0"/>
          <w:numId w:val="1"/>
        </w:numPr>
        <w:shd w:val="clear" w:color="auto" w:fill="FFFFFF"/>
        <w:spacing w:lineRule="auto" w:line="360"/>
        <w:ind w:left="0" w:firstLine="567"/>
        <w:jc w:val="both"/>
        <w:rPr/>
      </w:pPr>
      <w:r>
        <w:rPr>
          <w:color w:val="000000"/>
        </w:rPr>
        <w:t>оснащение средствами коллективной защиты;</w:t>
      </w:r>
    </w:p>
    <w:p>
      <w:pPr>
        <w:pStyle w:val="Style15"/>
        <w:numPr>
          <w:ilvl w:val="0"/>
          <w:numId w:val="1"/>
        </w:numPr>
        <w:shd w:val="clear" w:color="auto" w:fill="FFFFFF"/>
        <w:spacing w:lineRule="auto" w:line="360"/>
        <w:ind w:left="0" w:firstLine="567"/>
        <w:jc w:val="both"/>
        <w:rPr/>
      </w:pPr>
      <w:r>
        <w:rPr>
          <w:color w:val="000000"/>
        </w:rPr>
        <w:t>обучение по охране труда, в том числе обучение безопасным методам и приемам выполнения работ, обучение по оказанию первой помощи пострадавшим на производстве, обучение по использованию (применению) средств индивидуальной защиты, инструктаж по охране труда, стажировку на рабочем месте (для определенных категорий работников) и проверку знания требований охраны труда;</w:t>
      </w:r>
    </w:p>
    <w:p>
      <w:pPr>
        <w:pStyle w:val="Style15"/>
        <w:numPr>
          <w:ilvl w:val="0"/>
          <w:numId w:val="1"/>
        </w:numPr>
        <w:shd w:val="clear" w:color="auto" w:fill="FFFFFF"/>
        <w:spacing w:lineRule="auto" w:line="360"/>
        <w:ind w:left="0" w:firstLine="567"/>
        <w:jc w:val="both"/>
        <w:rPr/>
      </w:pPr>
      <w:r>
        <w:rPr>
          <w:color w:val="000000"/>
        </w:rPr>
        <w:t>организацию контроля за состоянием условий труда на рабочих местах, соблюдением работниками требований охраны труда, а также за правильностью применения ими средств индивидуальной и коллективной защиты;</w:t>
      </w:r>
    </w:p>
    <w:p>
      <w:pPr>
        <w:pStyle w:val="Style15"/>
        <w:numPr>
          <w:ilvl w:val="0"/>
          <w:numId w:val="1"/>
        </w:numPr>
        <w:shd w:val="clear" w:color="auto" w:fill="FFFFFF"/>
        <w:spacing w:lineRule="auto" w:line="360"/>
        <w:ind w:left="0" w:firstLine="567"/>
        <w:jc w:val="both"/>
        <w:rPr/>
      </w:pPr>
      <w:r>
        <w:rPr>
          <w:color w:val="000000"/>
        </w:rPr>
        <w:t>проведение специальной оценки условий труда в соответствии с законодательством о специальной оценке условий труда;</w:t>
      </w:r>
    </w:p>
    <w:p>
      <w:pPr>
        <w:pStyle w:val="Style15"/>
        <w:numPr>
          <w:ilvl w:val="0"/>
          <w:numId w:val="1"/>
        </w:numPr>
        <w:shd w:val="clear" w:color="auto" w:fill="FFFFFF"/>
        <w:spacing w:lineRule="auto" w:line="360"/>
        <w:ind w:left="0" w:firstLine="567"/>
        <w:jc w:val="both"/>
        <w:rPr/>
      </w:pPr>
      <w:r>
        <w:rPr>
          <w:color w:val="000000"/>
        </w:rPr>
        <w:t>в случаях, предусмотренных трудовым законодательством и иными нормативными правовыми актами, содержащими нормы трудового права, организацию проведения за счет собственных средств обязательных предварительных (при поступлении на работу) и периодических (в течение трудовой деятельности) медицинских осмотров, других обязательных медицинских осмотров, обязательных психиатрических освидетельствований работников, внеочередных медицинских осмотров работников в соответствии с медицинскими рекомендациями, химико-токсикологических исследований наличия в организме человека наркотических средств, психотропных веществ и их метаболитов с сохранением за работниками места работы (должности) и среднего заработка на время прохождения указанных медицинских осмотров, обязательных психиатрических освидетельствований, химико-токсикологических исследований;</w:t>
      </w:r>
    </w:p>
    <w:p>
      <w:pPr>
        <w:pStyle w:val="Style15"/>
        <w:numPr>
          <w:ilvl w:val="0"/>
          <w:numId w:val="1"/>
        </w:numPr>
        <w:shd w:val="clear" w:color="auto" w:fill="FFFFFF"/>
        <w:spacing w:lineRule="auto" w:line="360"/>
        <w:ind w:left="0" w:firstLine="567"/>
        <w:jc w:val="both"/>
        <w:rPr/>
      </w:pPr>
      <w:r>
        <w:rPr>
          <w:color w:val="000000"/>
        </w:rPr>
        <w:t>принятие мер по предотвращению аварийных ситуаций, сохранению жизни и здоровья работников при возникновении таких ситуаций, а также по оказанию первой помощи пострадавшим;</w:t>
      </w:r>
    </w:p>
    <w:p>
      <w:pPr>
        <w:pStyle w:val="Style15"/>
        <w:numPr>
          <w:ilvl w:val="0"/>
          <w:numId w:val="1"/>
        </w:numPr>
        <w:shd w:val="clear" w:color="auto" w:fill="FFFFFF"/>
        <w:spacing w:lineRule="auto" w:line="360"/>
        <w:ind w:left="0" w:firstLine="567"/>
        <w:jc w:val="both"/>
        <w:rPr/>
      </w:pPr>
      <w:r>
        <w:rPr>
          <w:color w:val="000000"/>
        </w:rPr>
        <w:t>информирование работников об условиях и охране труда на их рабочих местах, о существующих профессиональных рисках и их уровнях, а также о мерах по защите от воздействия вредных и (или) опасных производственных факторов, имеющихся на рабочих местах, о предоставляемых им гарантиях, полагающихся им компенсациях и средствах индивидуальной защиты, об использовании приборов, устройств, оборудования и (или) комплексов (систем) приборов, устройств, оборудования, обеспечивающих дистанционную видео-, аудио- или иную фиксацию процессов производства работ, в целях контроля за безопасностью производства работ;</w:t>
      </w:r>
    </w:p>
    <w:p>
      <w:pPr>
        <w:pStyle w:val="Style15"/>
        <w:shd w:val="clear" w:color="auto" w:fill="FFFFFF"/>
        <w:spacing w:lineRule="auto" w:line="360"/>
        <w:ind w:firstLine="567"/>
        <w:jc w:val="both"/>
        <w:rPr>
          <w:color w:val="000000"/>
        </w:rPr>
      </w:pPr>
      <w:r>
        <w:rPr>
          <w:color w:val="000000"/>
        </w:rPr>
      </w:r>
    </w:p>
    <w:p>
      <w:pPr>
        <w:pStyle w:val="Style15"/>
        <w:shd w:val="clear" w:color="auto" w:fill="FFFFFF"/>
        <w:spacing w:lineRule="auto" w:line="360"/>
        <w:ind w:firstLine="567"/>
        <w:jc w:val="both"/>
        <w:rPr/>
      </w:pPr>
      <w:r>
        <w:rPr>
          <w:b/>
          <w:bCs/>
          <w:color w:val="000000"/>
        </w:rPr>
        <w:t>ТК РФ Статья 184. Гарантии и компенсации при несчастном случае на производстве и профессиональном заболевании</w:t>
      </w:r>
    </w:p>
    <w:p>
      <w:pPr>
        <w:pStyle w:val="Style15"/>
        <w:shd w:val="clear" w:color="auto" w:fill="FFFFFF"/>
        <w:spacing w:lineRule="auto" w:line="360"/>
        <w:ind w:firstLine="567"/>
        <w:jc w:val="both"/>
        <w:rPr/>
      </w:pPr>
      <w:r>
        <w:rPr>
          <w:color w:val="000000"/>
        </w:rPr>
        <w:t>При повреждении здоровья или в случае смерти работника вследствие несчастного случая на производстве либо профессионального заболевания работнику (его семье) возмещаются его утраченный заработок (доход), а также связанные с повреждением здоровья дополнительные расходы на медицинскую, социальную и профессиональную реабилитацию либо соответствующие расходы в связи со смертью работника.</w:t>
      </w:r>
    </w:p>
    <w:p>
      <w:pPr>
        <w:pStyle w:val="Style15"/>
        <w:shd w:val="clear" w:color="auto" w:fill="FFFFFF"/>
        <w:spacing w:lineRule="auto" w:line="360"/>
        <w:ind w:firstLine="567"/>
        <w:jc w:val="both"/>
        <w:rPr/>
      </w:pPr>
      <w:r>
        <w:rPr>
          <w:color w:val="000000"/>
        </w:rPr>
        <w:t>Виды, объемы и условия предоставления работникам гарантий и компенсаций в указанных случаях определяются федеральными законами.</w:t>
      </w:r>
    </w:p>
    <w:p>
      <w:pPr>
        <w:pStyle w:val="Style15"/>
        <w:shd w:val="clear" w:color="auto" w:fill="FFFFFF"/>
        <w:spacing w:lineRule="auto" w:line="360" w:before="0" w:after="140"/>
        <w:ind w:firstLine="567"/>
        <w:jc w:val="both"/>
        <w:rPr>
          <w:color w:val="000000"/>
        </w:rPr>
      </w:pPr>
      <w:r>
        <w:rPr>
          <w:color w:val="000000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b w:val="false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rFonts w:cs="OpenSymbol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75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Times New Roman" w:hAnsi="Times New Roman" w:eastAsia="NSimSun" w:cs="Arial"/>
      <w:color w:val="auto"/>
      <w:kern w:val="2"/>
      <w:sz w:val="24"/>
      <w:szCs w:val="24"/>
      <w:lang w:val="ru-RU" w:eastAsia="zh-CN" w:bidi="hi-IN"/>
    </w:rPr>
  </w:style>
  <w:style w:type="character" w:styleId="ListLabel75">
    <w:name w:val="ListLabel 75"/>
    <w:qFormat/>
    <w:rPr>
      <w:rFonts w:cs="OpenSymbol"/>
      <w:b w:val="false"/>
      <w:sz w:val="24"/>
    </w:rPr>
  </w:style>
  <w:style w:type="character" w:styleId="ListLabel76">
    <w:name w:val="ListLabel 76"/>
    <w:qFormat/>
    <w:rPr>
      <w:rFonts w:cs="OpenSymbol"/>
    </w:rPr>
  </w:style>
  <w:style w:type="character" w:styleId="ListLabel77">
    <w:name w:val="ListLabel 77"/>
    <w:qFormat/>
    <w:rPr>
      <w:rFonts w:cs="OpenSymbol"/>
    </w:rPr>
  </w:style>
  <w:style w:type="character" w:styleId="ListLabel78">
    <w:name w:val="ListLabel 78"/>
    <w:qFormat/>
    <w:rPr>
      <w:rFonts w:cs="OpenSymbol"/>
    </w:rPr>
  </w:style>
  <w:style w:type="character" w:styleId="ListLabel79">
    <w:name w:val="ListLabel 79"/>
    <w:qFormat/>
    <w:rPr>
      <w:rFonts w:cs="OpenSymbol"/>
    </w:rPr>
  </w:style>
  <w:style w:type="character" w:styleId="ListLabel80">
    <w:name w:val="ListLabel 80"/>
    <w:qFormat/>
    <w:rPr>
      <w:rFonts w:cs="OpenSymbol"/>
    </w:rPr>
  </w:style>
  <w:style w:type="character" w:styleId="ListLabel81">
    <w:name w:val="ListLabel 81"/>
    <w:qFormat/>
    <w:rPr>
      <w:rFonts w:cs="OpenSymbol"/>
    </w:rPr>
  </w:style>
  <w:style w:type="character" w:styleId="ListLabel82">
    <w:name w:val="ListLabel 82"/>
    <w:qFormat/>
    <w:rPr>
      <w:rFonts w:cs="OpenSymbol"/>
    </w:rPr>
  </w:style>
  <w:style w:type="character" w:styleId="ListLabel83">
    <w:name w:val="ListLabel 83"/>
    <w:qFormat/>
    <w:rPr>
      <w:rFonts w:cs="OpenSymbol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Trio_Office/6.2.8.2$Windows_x86 LibreOffice_project/</Application>
  <Pages>3</Pages>
  <Words>581</Words>
  <Characters>4235</Characters>
  <CharactersWithSpaces>4778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2022-05-29T15:18:28Z</dcterms:created>
  <dc:creator/>
  <dc:description/>
  <dc:language>ru-RU</dc:language>
  <cp:lastModifiedBy/>
  <dcterms:modified xsi:type="dcterms:W3CDTF">2022-05-29T15:18:42Z</dcterms:modified>
  <cp:revision>1</cp:revision>
  <dc:subject/>
  <dc:title/>
</cp:coreProperties>
</file>